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CellSpacing w:w="15" w:type="dxa"/>
        <w:tblCellMar>
          <w:top w:w="15" w:type="dxa"/>
          <w:left w:w="15" w:type="dxa"/>
          <w:bottom w:w="15" w:type="dxa"/>
          <w:right w:w="15" w:type="dxa"/>
        </w:tblCellMar>
        <w:tblLook w:val="04A0"/>
      </w:tblPr>
      <w:tblGrid>
        <w:gridCol w:w="1198"/>
        <w:gridCol w:w="6362"/>
      </w:tblGrid>
      <w:tr w:rsidR="00645685" w:rsidRPr="00645685" w:rsidTr="00645685">
        <w:trPr>
          <w:tblCellSpacing w:w="15" w:type="dxa"/>
        </w:trPr>
        <w:tc>
          <w:tcPr>
            <w:tcW w:w="650" w:type="pct"/>
            <w:noWrap/>
            <w:tcMar>
              <w:top w:w="36" w:type="dxa"/>
              <w:left w:w="0" w:type="dxa"/>
              <w:bottom w:w="0" w:type="dxa"/>
              <w:right w:w="192" w:type="dxa"/>
            </w:tcMar>
            <w:hideMark/>
          </w:tcPr>
          <w:p w:rsidR="00645685" w:rsidRPr="00645685" w:rsidRDefault="00645685" w:rsidP="00645685">
            <w:pPr>
              <w:widowControl/>
              <w:spacing w:beforeLines="0" w:after="60"/>
              <w:ind w:left="0" w:firstLine="0"/>
              <w:rPr>
                <w:rFonts w:ascii="細明體" w:eastAsia="細明體" w:hAnsi="細明體" w:cs="新細明體"/>
                <w:b/>
                <w:bCs/>
                <w:kern w:val="0"/>
                <w:sz w:val="23"/>
                <w:szCs w:val="23"/>
              </w:rPr>
            </w:pPr>
            <w:r w:rsidRPr="00645685">
              <w:rPr>
                <w:rFonts w:ascii="細明體" w:eastAsia="細明體" w:hAnsi="細明體" w:cs="新細明體" w:hint="eastAsia"/>
                <w:b/>
                <w:bCs/>
                <w:kern w:val="0"/>
                <w:sz w:val="23"/>
                <w:szCs w:val="23"/>
              </w:rPr>
              <w:t>名　　稱</w:t>
            </w:r>
          </w:p>
        </w:tc>
        <w:tc>
          <w:tcPr>
            <w:tcW w:w="4350" w:type="pct"/>
            <w:tcMar>
              <w:top w:w="36" w:type="dxa"/>
              <w:left w:w="36" w:type="dxa"/>
              <w:bottom w:w="36" w:type="dxa"/>
              <w:right w:w="36" w:type="dxa"/>
            </w:tcMar>
            <w:hideMark/>
          </w:tcPr>
          <w:p w:rsidR="00645685" w:rsidRPr="00645685" w:rsidRDefault="00645685" w:rsidP="00645685">
            <w:pPr>
              <w:widowControl/>
              <w:spacing w:beforeLines="0" w:after="60" w:line="312" w:lineRule="auto"/>
              <w:ind w:left="0" w:firstLine="0"/>
              <w:rPr>
                <w:rFonts w:ascii="細明體" w:eastAsia="細明體" w:hAnsi="細明體" w:cs="新細明體"/>
                <w:kern w:val="0"/>
                <w:sz w:val="23"/>
                <w:szCs w:val="23"/>
              </w:rPr>
            </w:pPr>
            <w:r w:rsidRPr="00645685">
              <w:rPr>
                <w:rFonts w:ascii="細明體" w:eastAsia="細明體" w:hAnsi="細明體" w:cs="新細明體" w:hint="eastAsia"/>
                <w:kern w:val="0"/>
                <w:sz w:val="32"/>
                <w:szCs w:val="32"/>
              </w:rPr>
              <w:t>性別平等教育法施行細則</w:t>
            </w:r>
            <w:r w:rsidRPr="00645685">
              <w:rPr>
                <w:rFonts w:ascii="細明體" w:eastAsia="細明體" w:hAnsi="細明體" w:cs="新細明體" w:hint="eastAsia"/>
                <w:kern w:val="0"/>
                <w:sz w:val="23"/>
                <w:szCs w:val="23"/>
              </w:rPr>
              <w:t xml:space="preserve"> </w:t>
            </w:r>
            <w:r>
              <w:rPr>
                <w:rFonts w:ascii="細明體" w:eastAsia="細明體" w:hAnsi="細明體" w:cs="新細明體"/>
                <w:noProof/>
                <w:kern w:val="0"/>
                <w:sz w:val="23"/>
                <w:szCs w:val="23"/>
              </w:rPr>
              <w:drawing>
                <wp:inline distT="0" distB="0" distL="0" distR="0">
                  <wp:extent cx="152400" cy="137160"/>
                  <wp:effectExtent l="19050" t="0" r="0" b="0"/>
                  <wp:docPr id="1" name="圖片 1" descr="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pic:cNvPicPr>
                            <a:picLocks noChangeAspect="1" noChangeArrowheads="1"/>
                          </pic:cNvPicPr>
                        </pic:nvPicPr>
                        <pic:blipFill>
                          <a:blip r:embed="rId7" cstate="print"/>
                          <a:srcRect/>
                          <a:stretch>
                            <a:fillRect/>
                          </a:stretch>
                        </pic:blipFill>
                        <pic:spPr bwMode="auto">
                          <a:xfrm>
                            <a:off x="0" y="0"/>
                            <a:ext cx="152400" cy="137160"/>
                          </a:xfrm>
                          <a:prstGeom prst="rect">
                            <a:avLst/>
                          </a:prstGeom>
                          <a:noFill/>
                          <a:ln w="9525">
                            <a:noFill/>
                            <a:miter lim="800000"/>
                            <a:headEnd/>
                            <a:tailEnd/>
                          </a:ln>
                        </pic:spPr>
                      </pic:pic>
                    </a:graphicData>
                  </a:graphic>
                </wp:inline>
              </w:drawing>
            </w:r>
          </w:p>
        </w:tc>
      </w:tr>
      <w:tr w:rsidR="00645685" w:rsidRPr="00645685" w:rsidTr="00645685">
        <w:trPr>
          <w:tblCellSpacing w:w="15" w:type="dxa"/>
        </w:trPr>
        <w:tc>
          <w:tcPr>
            <w:tcW w:w="650" w:type="pct"/>
            <w:noWrap/>
            <w:tcMar>
              <w:top w:w="36" w:type="dxa"/>
              <w:left w:w="0" w:type="dxa"/>
              <w:bottom w:w="0" w:type="dxa"/>
              <w:right w:w="192" w:type="dxa"/>
            </w:tcMar>
            <w:hideMark/>
          </w:tcPr>
          <w:p w:rsidR="00645685" w:rsidRPr="00645685" w:rsidRDefault="00645685" w:rsidP="00645685">
            <w:pPr>
              <w:widowControl/>
              <w:spacing w:beforeLines="0" w:after="60"/>
              <w:ind w:left="0" w:firstLine="0"/>
              <w:rPr>
                <w:rFonts w:ascii="細明體" w:eastAsia="細明體" w:hAnsi="細明體" w:cs="新細明體"/>
                <w:b/>
                <w:bCs/>
                <w:kern w:val="0"/>
                <w:szCs w:val="24"/>
              </w:rPr>
            </w:pPr>
            <w:r w:rsidRPr="00645685">
              <w:rPr>
                <w:rFonts w:ascii="細明體" w:eastAsia="細明體" w:hAnsi="細明體" w:cs="新細明體" w:hint="eastAsia"/>
                <w:b/>
                <w:bCs/>
                <w:kern w:val="0"/>
                <w:szCs w:val="24"/>
              </w:rPr>
              <w:t xml:space="preserve">修正日期 </w:t>
            </w:r>
          </w:p>
        </w:tc>
        <w:tc>
          <w:tcPr>
            <w:tcW w:w="4350" w:type="pct"/>
            <w:tcMar>
              <w:top w:w="36" w:type="dxa"/>
              <w:left w:w="36" w:type="dxa"/>
              <w:bottom w:w="36" w:type="dxa"/>
              <w:right w:w="36" w:type="dxa"/>
            </w:tcMar>
            <w:hideMark/>
          </w:tcPr>
          <w:p w:rsidR="00645685" w:rsidRPr="00645685" w:rsidRDefault="00645685" w:rsidP="00645685">
            <w:pPr>
              <w:widowControl/>
              <w:spacing w:beforeLines="0" w:after="6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民國 101 年 10 月 24 日 </w:t>
            </w:r>
          </w:p>
        </w:tc>
      </w:tr>
      <w:tr w:rsidR="00645685" w:rsidRPr="00645685" w:rsidTr="00645685">
        <w:trPr>
          <w:tblCellSpacing w:w="15" w:type="dxa"/>
        </w:trPr>
        <w:tc>
          <w:tcPr>
            <w:tcW w:w="0" w:type="auto"/>
            <w:noWrap/>
            <w:tcMar>
              <w:top w:w="36" w:type="dxa"/>
              <w:left w:w="0" w:type="dxa"/>
              <w:bottom w:w="0" w:type="dxa"/>
              <w:right w:w="192" w:type="dxa"/>
            </w:tcMar>
            <w:hideMark/>
          </w:tcPr>
          <w:p w:rsidR="00645685" w:rsidRPr="00645685" w:rsidRDefault="00645685" w:rsidP="00645685">
            <w:pPr>
              <w:widowControl/>
              <w:spacing w:beforeLines="0" w:after="60"/>
              <w:ind w:left="0" w:firstLine="0"/>
              <w:rPr>
                <w:rFonts w:ascii="細明體" w:eastAsia="細明體" w:hAnsi="細明體" w:cs="新細明體"/>
                <w:b/>
                <w:bCs/>
                <w:kern w:val="0"/>
                <w:szCs w:val="24"/>
              </w:rPr>
            </w:pPr>
            <w:r w:rsidRPr="00645685">
              <w:rPr>
                <w:rFonts w:ascii="細明體" w:eastAsia="細明體" w:hAnsi="細明體" w:cs="新細明體" w:hint="eastAsia"/>
                <w:b/>
                <w:bCs/>
                <w:kern w:val="0"/>
                <w:szCs w:val="24"/>
              </w:rPr>
              <w:t>法規類別</w:t>
            </w:r>
          </w:p>
        </w:tc>
        <w:tc>
          <w:tcPr>
            <w:tcW w:w="0" w:type="auto"/>
            <w:tcMar>
              <w:top w:w="36" w:type="dxa"/>
              <w:left w:w="36" w:type="dxa"/>
              <w:bottom w:w="36" w:type="dxa"/>
              <w:right w:w="36" w:type="dxa"/>
            </w:tcMar>
            <w:hideMark/>
          </w:tcPr>
          <w:p w:rsidR="00645685" w:rsidRPr="00645685" w:rsidRDefault="00645685" w:rsidP="00645685">
            <w:pPr>
              <w:widowControl/>
              <w:spacing w:beforeLines="0" w:after="6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行政 ＞ 教育部 ＞ 學生事務及特殊教育目 </w:t>
            </w:r>
          </w:p>
        </w:tc>
      </w:tr>
    </w:tbl>
    <w:p w:rsidR="00645685" w:rsidRPr="00645685" w:rsidRDefault="00645685" w:rsidP="00645685">
      <w:pPr>
        <w:widowControl/>
        <w:spacing w:beforeLines="0"/>
        <w:ind w:left="120" w:firstLine="0"/>
        <w:rPr>
          <w:rFonts w:ascii="細明體" w:eastAsia="細明體" w:hAnsi="細明體" w:cs="新細明體"/>
          <w:vanish/>
          <w:kern w:val="0"/>
          <w:szCs w:val="24"/>
        </w:rPr>
      </w:pPr>
    </w:p>
    <w:tbl>
      <w:tblPr>
        <w:tblW w:w="8571" w:type="dxa"/>
        <w:tblCellSpacing w:w="15" w:type="dxa"/>
        <w:tblInd w:w="-501" w:type="dxa"/>
        <w:tblCellMar>
          <w:top w:w="15" w:type="dxa"/>
          <w:left w:w="15" w:type="dxa"/>
          <w:bottom w:w="15" w:type="dxa"/>
          <w:right w:w="15" w:type="dxa"/>
        </w:tblCellMar>
        <w:tblLook w:val="04A0"/>
      </w:tblPr>
      <w:tblGrid>
        <w:gridCol w:w="1317"/>
        <w:gridCol w:w="222"/>
        <w:gridCol w:w="7032"/>
      </w:tblGrid>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after="6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 條 </w:t>
            </w:r>
          </w:p>
        </w:tc>
        <w:tc>
          <w:tcPr>
            <w:tcW w:w="110" w:type="pct"/>
            <w:tcMar>
              <w:top w:w="36" w:type="dxa"/>
              <w:left w:w="36" w:type="dxa"/>
              <w:bottom w:w="36" w:type="dxa"/>
              <w:right w:w="36" w:type="dxa"/>
            </w:tcMar>
            <w:hideMark/>
          </w:tcPr>
          <w:p w:rsidR="00645685" w:rsidRPr="00645685" w:rsidRDefault="00645685" w:rsidP="00645685">
            <w:pPr>
              <w:widowControl/>
              <w:spacing w:beforeLines="0" w:after="6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本細則依性別平等教育法 (以下簡稱本法) 第三十七條規定訂定之。</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2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本法第一條第一項及第二條第一款所稱性別地位之實質平等，指任何人不因其生理性別、性傾向、性別特質或性別認同等不同，而受到差別之待遇。</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本法第二條第四款所定性騷擾之認定，應就個案審酌事件發生之背景、工作環境、當事人之關係、行為人之言詞、行為及相對人之認知等具體事實為之。</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3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性別平等教育委員會依本法第四條第一款、第五條第一款及第六條第一款</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規定</w:t>
            </w:r>
            <w:proofErr w:type="gramStart"/>
            <w:r w:rsidRPr="00645685">
              <w:rPr>
                <w:rFonts w:ascii="細明體" w:eastAsia="細明體" w:hAnsi="細明體" w:cs="細明體" w:hint="eastAsia"/>
                <w:kern w:val="0"/>
                <w:szCs w:val="24"/>
              </w:rPr>
              <w:t>研</w:t>
            </w:r>
            <w:proofErr w:type="gramEnd"/>
            <w:r w:rsidRPr="00645685">
              <w:rPr>
                <w:rFonts w:ascii="細明體" w:eastAsia="細明體" w:hAnsi="細明體" w:cs="細明體" w:hint="eastAsia"/>
                <w:kern w:val="0"/>
                <w:szCs w:val="24"/>
              </w:rPr>
              <w:t>擬實施計畫時，其內容應包括下列事項：</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一、目標：評估前一年實施成效，擬定年度主題並確定未來發展方向。</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二、策略：內部各單位計畫或事務之統整，與相關機關 (構) 之合作聯繫及資源整合。</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三、項目：明列年度具體工作項目。</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四、資源：</w:t>
            </w:r>
            <w:proofErr w:type="gramStart"/>
            <w:r w:rsidRPr="00645685">
              <w:rPr>
                <w:rFonts w:ascii="細明體" w:eastAsia="細明體" w:hAnsi="細明體" w:cs="細明體" w:hint="eastAsia"/>
                <w:kern w:val="0"/>
                <w:szCs w:val="24"/>
              </w:rPr>
              <w:t>研</w:t>
            </w:r>
            <w:proofErr w:type="gramEnd"/>
            <w:r w:rsidRPr="00645685">
              <w:rPr>
                <w:rFonts w:ascii="細明體" w:eastAsia="細明體" w:hAnsi="細明體" w:cs="細明體" w:hint="eastAsia"/>
                <w:kern w:val="0"/>
                <w:szCs w:val="24"/>
              </w:rPr>
              <w:t>擬經費及人力需求。</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4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性別平等教育委員會依本法第四條第三款與第五條第三款及主管機關依本法第十一條規定進行督導考核時，得以統合視導方式為之，並得邀請性別平等教育相關專家學者及民間團體代表參加。</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督導考核應定期為之，於半年前公告考核基準及細目，其結果並應作為統合視導評比及校務評鑑</w:t>
            </w:r>
            <w:proofErr w:type="gramStart"/>
            <w:r w:rsidRPr="00645685">
              <w:rPr>
                <w:rFonts w:ascii="細明體" w:eastAsia="細明體" w:hAnsi="細明體" w:cs="細明體" w:hint="eastAsia"/>
                <w:kern w:val="0"/>
                <w:szCs w:val="24"/>
              </w:rPr>
              <w:t>之參據</w:t>
            </w:r>
            <w:proofErr w:type="gramEnd"/>
            <w:r w:rsidRPr="00645685">
              <w:rPr>
                <w:rFonts w:ascii="細明體" w:eastAsia="細明體" w:hAnsi="細明體" w:cs="細明體" w:hint="eastAsia"/>
                <w:kern w:val="0"/>
                <w:szCs w:val="24"/>
              </w:rPr>
              <w:t>。</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5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本法第四條第四款、第五條第四款及第六條第三款所定課程、教學、評量之研究發展，其內容包括下列事項：</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一、課程部分：</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 xml:space="preserve"> (</w:t>
            </w:r>
            <w:proofErr w:type="gramStart"/>
            <w:r w:rsidRPr="00645685">
              <w:rPr>
                <w:rFonts w:ascii="細明體" w:eastAsia="細明體" w:hAnsi="細明體" w:cs="細明體" w:hint="eastAsia"/>
                <w:kern w:val="0"/>
                <w:szCs w:val="24"/>
              </w:rPr>
              <w:t>一</w:t>
            </w:r>
            <w:proofErr w:type="gramEnd"/>
            <w:r w:rsidRPr="00645685">
              <w:rPr>
                <w:rFonts w:ascii="細明體" w:eastAsia="細明體" w:hAnsi="細明體" w:cs="細明體" w:hint="eastAsia"/>
                <w:kern w:val="0"/>
                <w:szCs w:val="24"/>
              </w:rPr>
              <w:t>) 本法第十五條之教職員工之職前教育、新進人員培訓、在職進修及教育行政主管人員之儲訓課程。</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 xml:space="preserve"> (二) 學生依第十七條第一項所受之課程及活動。</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二、教學部分：</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 xml:space="preserve"> (</w:t>
            </w:r>
            <w:proofErr w:type="gramStart"/>
            <w:r w:rsidRPr="00645685">
              <w:rPr>
                <w:rFonts w:ascii="細明體" w:eastAsia="細明體" w:hAnsi="細明體" w:cs="細明體" w:hint="eastAsia"/>
                <w:kern w:val="0"/>
                <w:szCs w:val="24"/>
              </w:rPr>
              <w:t>一</w:t>
            </w:r>
            <w:proofErr w:type="gramEnd"/>
            <w:r w:rsidRPr="00645685">
              <w:rPr>
                <w:rFonts w:ascii="細明體" w:eastAsia="細明體" w:hAnsi="細明體" w:cs="細明體" w:hint="eastAsia"/>
                <w:kern w:val="0"/>
                <w:szCs w:val="24"/>
              </w:rPr>
              <w:t>) 創新及開發性別平等教育相關之教學法。</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 xml:space="preserve"> (二) 提升教師運用性別平等教育相關教學法之能力。</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lastRenderedPageBreak/>
              <w:t>三、評量部分：</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 xml:space="preserve"> (</w:t>
            </w:r>
            <w:proofErr w:type="gramStart"/>
            <w:r w:rsidRPr="00645685">
              <w:rPr>
                <w:rFonts w:ascii="細明體" w:eastAsia="細明體" w:hAnsi="細明體" w:cs="細明體" w:hint="eastAsia"/>
                <w:kern w:val="0"/>
                <w:szCs w:val="24"/>
              </w:rPr>
              <w:t>一</w:t>
            </w:r>
            <w:proofErr w:type="gramEnd"/>
            <w:r w:rsidRPr="00645685">
              <w:rPr>
                <w:rFonts w:ascii="細明體" w:eastAsia="細明體" w:hAnsi="細明體" w:cs="細明體" w:hint="eastAsia"/>
                <w:kern w:val="0"/>
                <w:szCs w:val="24"/>
              </w:rPr>
              <w:t>) 性別平等之認知、情意及實踐。</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 xml:space="preserve"> (二) 觀察、實作、表演、口試、筆試、作業、學習歷程檔案、研究報告等多元適性評量方式。</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lastRenderedPageBreak/>
              <w:t xml:space="preserve">第 6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本法第四條第六款及第五條第五款所定諮詢服務事項如下：</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一、協助提供性別平等教育相關書籍、期刊、論文、人才檔案、學術及民間團體等資料。</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二、協助其他性別平等教育委員會之組成及運作。</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三、協助成立性別平等教育相關研究及教學單位。</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四、提供其他有關落實本法之諮詢服務。</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7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本法第七條第一項、第八條第一項及第九條第一項所稱性別平等教育相關領域，指從事性別、性教育、多元文化議題等有關之研究、教學或實務工作。</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8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本法第九條第一項、第十九條第一項及第三十條第三項所稱性別平等意識，指個人認同性別平等之價值，瞭解性別不平等之現象及其成因，並具有協助改善現況之意願。</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9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學校依本法第十二條第一項規定建立安全之校園空間時，應就下列事項，考量其無性別偏見、安全、友善及公平分配等原則：</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一、空間配置。</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二、管理及保全。</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三、標示系統、求救系統及安全路線。</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四、盥洗設施及運動設施。</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五、照明及空間視覺穿透性。</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六、其他相關事項。</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10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本法第十二條第三項所定公告方式，除應張貼於學校公告欄外，並得以書面、口頭、網際網路或其他適當方式為之。</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11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本法第十四條之一所定必要之協助，應包括</w:t>
            </w:r>
            <w:proofErr w:type="gramStart"/>
            <w:r w:rsidRPr="00645685">
              <w:rPr>
                <w:rFonts w:ascii="細明體" w:eastAsia="細明體" w:hAnsi="細明體" w:cs="細明體" w:hint="eastAsia"/>
                <w:kern w:val="0"/>
                <w:szCs w:val="24"/>
              </w:rPr>
              <w:t>善用校內外</w:t>
            </w:r>
            <w:proofErr w:type="gramEnd"/>
            <w:r w:rsidRPr="00645685">
              <w:rPr>
                <w:rFonts w:ascii="細明體" w:eastAsia="細明體" w:hAnsi="細明體" w:cs="細明體" w:hint="eastAsia"/>
                <w:kern w:val="0"/>
                <w:szCs w:val="24"/>
              </w:rPr>
              <w:t>資源，提供懷孕或生產學生之適性教育，並</w:t>
            </w:r>
            <w:proofErr w:type="gramStart"/>
            <w:r w:rsidRPr="00645685">
              <w:rPr>
                <w:rFonts w:ascii="細明體" w:eastAsia="細明體" w:hAnsi="細明體" w:cs="細明體" w:hint="eastAsia"/>
                <w:kern w:val="0"/>
                <w:szCs w:val="24"/>
              </w:rPr>
              <w:t>採</w:t>
            </w:r>
            <w:proofErr w:type="gramEnd"/>
            <w:r w:rsidRPr="00645685">
              <w:rPr>
                <w:rFonts w:ascii="細明體" w:eastAsia="細明體" w:hAnsi="細明體" w:cs="細明體" w:hint="eastAsia"/>
                <w:kern w:val="0"/>
                <w:szCs w:val="24"/>
              </w:rPr>
              <w:t>彈性措施，協助其完成學業及提供相關輔導。</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12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本法第十六條第一項所稱學校之考績委員會，指為辦理學校教職員工成績考核而組成之委員會。但公立學校，指以教師為考核範圍之委員會為限。</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本法第十六條第一項所稱學校之教師評審委員會，</w:t>
            </w:r>
            <w:proofErr w:type="gramStart"/>
            <w:r w:rsidRPr="00645685">
              <w:rPr>
                <w:rFonts w:ascii="細明體" w:eastAsia="細明體" w:hAnsi="細明體" w:cs="細明體" w:hint="eastAsia"/>
                <w:kern w:val="0"/>
                <w:szCs w:val="24"/>
              </w:rPr>
              <w:t>指校級</w:t>
            </w:r>
            <w:proofErr w:type="gramEnd"/>
            <w:r w:rsidRPr="00645685">
              <w:rPr>
                <w:rFonts w:ascii="細明體" w:eastAsia="細明體" w:hAnsi="細明體" w:cs="細明體" w:hint="eastAsia"/>
                <w:kern w:val="0"/>
                <w:szCs w:val="24"/>
              </w:rPr>
              <w:t>之委員會。</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13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本法第十七條第二項所定性別平等教育相關課程，應涵蓋情感教育、性教育、同志教育等課程，以提昇學生之性別平等意識。</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lastRenderedPageBreak/>
              <w:t xml:space="preserve">第 14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為執行本法第十八條規定，高級中等以下學校教材之編寫、審查及選用，應由有性別平等意識之教師參與；教材內容並應破除性別偏見及尊卑觀念，呈現性別平等及多元之價值。</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15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教師為執行本法第十九條第二項鼓勵學生修習非傳統性別之學科領域，應於輔導學生修習課程、選擇科系或探索生涯發展時，鼓勵學生適性多元發展，避免將特定學科性別化。</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15-1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學校依本法第二十一條第一項規定向當地直轄市、縣（市）主管機關通報時，學校主管機關為中央主管機關者，並應向中央主管機關通報。</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16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本法第三十條第七項所稱雙方當事人之權力差距，指當事人雙方間存在之地位、知識、年齡、體力、身分、族群或資源之不對等狀況。</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17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性別平等教育委員會依本法第三十一條第二項規定提出報告，其內容應包括下列事項：</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一、申請調查事件之案由，包括當事人或檢舉之敘述。</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二、調查訪談過程紀錄，包括日期及對象。</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三、被申請調查人、申請調查人、證人與相關人士之陳述及答辯。</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四、相關物證之查驗。</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hint="eastAsia"/>
                <w:kern w:val="0"/>
                <w:szCs w:val="24"/>
              </w:rPr>
            </w:pPr>
            <w:r w:rsidRPr="00645685">
              <w:rPr>
                <w:rFonts w:ascii="細明體" w:eastAsia="細明體" w:hAnsi="細明體" w:cs="細明體" w:hint="eastAsia"/>
                <w:kern w:val="0"/>
                <w:szCs w:val="24"/>
              </w:rPr>
              <w:t>五、事實認定及理由。</w:t>
            </w:r>
          </w:p>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六、處理建議。</w:t>
            </w:r>
          </w:p>
        </w:tc>
      </w:tr>
      <w:tr w:rsidR="00645685" w:rsidRPr="00645685" w:rsidTr="00645685">
        <w:trPr>
          <w:tblCellSpacing w:w="15" w:type="dxa"/>
        </w:trPr>
        <w:tc>
          <w:tcPr>
            <w:tcW w:w="713" w:type="pct"/>
            <w:noWrap/>
            <w:tcMar>
              <w:top w:w="36" w:type="dxa"/>
              <w:left w:w="36" w:type="dxa"/>
              <w:bottom w:w="36" w:type="dxa"/>
              <w:right w:w="36" w:type="dxa"/>
            </w:tcMar>
            <w:hideMark/>
          </w:tcPr>
          <w:p w:rsidR="00645685" w:rsidRPr="00645685" w:rsidRDefault="00645685" w:rsidP="00645685">
            <w:pPr>
              <w:widowControl/>
              <w:spacing w:beforeLines="0" w:line="312" w:lineRule="auto"/>
              <w:ind w:left="0" w:firstLine="0"/>
              <w:rPr>
                <w:rFonts w:ascii="細明體" w:eastAsia="細明體" w:hAnsi="細明體" w:cs="新細明體"/>
                <w:kern w:val="0"/>
                <w:szCs w:val="24"/>
              </w:rPr>
            </w:pPr>
            <w:r w:rsidRPr="00645685">
              <w:rPr>
                <w:rFonts w:ascii="細明體" w:eastAsia="細明體" w:hAnsi="細明體" w:cs="新細明體" w:hint="eastAsia"/>
                <w:kern w:val="0"/>
                <w:szCs w:val="24"/>
              </w:rPr>
              <w:t xml:space="preserve">第 18 條 </w:t>
            </w:r>
          </w:p>
        </w:tc>
        <w:tc>
          <w:tcPr>
            <w:tcW w:w="110" w:type="pct"/>
            <w:tcMar>
              <w:top w:w="36" w:type="dxa"/>
              <w:left w:w="36" w:type="dxa"/>
              <w:bottom w:w="36" w:type="dxa"/>
              <w:right w:w="36" w:type="dxa"/>
            </w:tcMar>
            <w:hideMark/>
          </w:tcPr>
          <w:p w:rsidR="00645685" w:rsidRPr="00645685" w:rsidRDefault="00645685" w:rsidP="00645685">
            <w:pPr>
              <w:widowControl/>
              <w:spacing w:beforeLines="0" w:line="312" w:lineRule="auto"/>
              <w:ind w:left="0" w:firstLine="0"/>
              <w:jc w:val="center"/>
              <w:rPr>
                <w:rFonts w:ascii="細明體" w:eastAsia="細明體" w:hAnsi="細明體" w:cs="新細明體"/>
                <w:kern w:val="0"/>
                <w:szCs w:val="24"/>
              </w:rPr>
            </w:pPr>
            <w:r w:rsidRPr="00645685">
              <w:rPr>
                <w:rFonts w:ascii="細明體" w:eastAsia="細明體" w:hAnsi="細明體" w:cs="新細明體" w:hint="eastAsia"/>
                <w:kern w:val="0"/>
                <w:szCs w:val="24"/>
              </w:rPr>
              <w:t xml:space="preserve">  </w:t>
            </w:r>
          </w:p>
        </w:tc>
        <w:tc>
          <w:tcPr>
            <w:tcW w:w="4107" w:type="pct"/>
            <w:tcMar>
              <w:top w:w="36" w:type="dxa"/>
              <w:left w:w="36" w:type="dxa"/>
              <w:bottom w:w="36" w:type="dxa"/>
              <w:right w:w="36" w:type="dxa"/>
            </w:tcMar>
            <w:hideMark/>
          </w:tcPr>
          <w:p w:rsidR="00645685" w:rsidRPr="00645685" w:rsidRDefault="00645685" w:rsidP="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rPr>
                <w:rFonts w:ascii="細明體" w:eastAsia="細明體" w:hAnsi="細明體" w:cs="細明體"/>
                <w:kern w:val="0"/>
                <w:szCs w:val="24"/>
              </w:rPr>
            </w:pPr>
            <w:r w:rsidRPr="00645685">
              <w:rPr>
                <w:rFonts w:ascii="細明體" w:eastAsia="細明體" w:hAnsi="細明體" w:cs="細明體" w:hint="eastAsia"/>
                <w:kern w:val="0"/>
                <w:szCs w:val="24"/>
              </w:rPr>
              <w:t>本細則自發布日施行。</w:t>
            </w:r>
          </w:p>
        </w:tc>
      </w:tr>
    </w:tbl>
    <w:p w:rsidR="00591001" w:rsidRPr="00645685" w:rsidRDefault="00591001" w:rsidP="00741C58">
      <w:pPr>
        <w:spacing w:before="180"/>
      </w:pPr>
    </w:p>
    <w:sectPr w:rsidR="00591001" w:rsidRPr="00645685" w:rsidSect="00645685">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65" w:rsidRDefault="009D1165" w:rsidP="00645685">
      <w:pPr>
        <w:spacing w:before="120"/>
      </w:pPr>
      <w:r>
        <w:separator/>
      </w:r>
    </w:p>
  </w:endnote>
  <w:endnote w:type="continuationSeparator" w:id="0">
    <w:p w:rsidR="009D1165" w:rsidRDefault="009D1165" w:rsidP="00645685">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85" w:rsidRDefault="00645685" w:rsidP="00645685">
    <w:pPr>
      <w:pStyle w:val="a5"/>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85" w:rsidRDefault="00645685" w:rsidP="00645685">
    <w:pPr>
      <w:pStyle w:val="a5"/>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85" w:rsidRDefault="00645685" w:rsidP="00645685">
    <w:pPr>
      <w:pStyle w:val="a5"/>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65" w:rsidRDefault="009D1165" w:rsidP="00645685">
      <w:pPr>
        <w:spacing w:before="120"/>
      </w:pPr>
      <w:r>
        <w:separator/>
      </w:r>
    </w:p>
  </w:footnote>
  <w:footnote w:type="continuationSeparator" w:id="0">
    <w:p w:rsidR="009D1165" w:rsidRDefault="009D1165" w:rsidP="00645685">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85" w:rsidRDefault="00645685" w:rsidP="00645685">
    <w:pPr>
      <w:pStyle w:val="a3"/>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85" w:rsidRDefault="00645685" w:rsidP="00645685">
    <w:pPr>
      <w:pStyle w:val="a3"/>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85" w:rsidRDefault="00645685" w:rsidP="00645685">
    <w:pPr>
      <w:pStyle w:val="a3"/>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685"/>
    <w:rsid w:val="000C1F2E"/>
    <w:rsid w:val="00591001"/>
    <w:rsid w:val="00645685"/>
    <w:rsid w:val="00741C58"/>
    <w:rsid w:val="0075522B"/>
    <w:rsid w:val="00764014"/>
    <w:rsid w:val="009D11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685"/>
    <w:pPr>
      <w:tabs>
        <w:tab w:val="center" w:pos="4153"/>
        <w:tab w:val="right" w:pos="8306"/>
      </w:tabs>
      <w:snapToGrid w:val="0"/>
    </w:pPr>
    <w:rPr>
      <w:sz w:val="20"/>
      <w:szCs w:val="20"/>
    </w:rPr>
  </w:style>
  <w:style w:type="character" w:customStyle="1" w:styleId="a4">
    <w:name w:val="頁首 字元"/>
    <w:basedOn w:val="a0"/>
    <w:link w:val="a3"/>
    <w:uiPriority w:val="99"/>
    <w:semiHidden/>
    <w:rsid w:val="00645685"/>
    <w:rPr>
      <w:sz w:val="20"/>
      <w:szCs w:val="20"/>
    </w:rPr>
  </w:style>
  <w:style w:type="paragraph" w:styleId="a5">
    <w:name w:val="footer"/>
    <w:basedOn w:val="a"/>
    <w:link w:val="a6"/>
    <w:uiPriority w:val="99"/>
    <w:semiHidden/>
    <w:unhideWhenUsed/>
    <w:rsid w:val="00645685"/>
    <w:pPr>
      <w:tabs>
        <w:tab w:val="center" w:pos="4153"/>
        <w:tab w:val="right" w:pos="8306"/>
      </w:tabs>
      <w:snapToGrid w:val="0"/>
    </w:pPr>
    <w:rPr>
      <w:sz w:val="20"/>
      <w:szCs w:val="20"/>
    </w:rPr>
  </w:style>
  <w:style w:type="character" w:customStyle="1" w:styleId="a6">
    <w:name w:val="頁尾 字元"/>
    <w:basedOn w:val="a0"/>
    <w:link w:val="a5"/>
    <w:uiPriority w:val="99"/>
    <w:semiHidden/>
    <w:rsid w:val="00645685"/>
    <w:rPr>
      <w:sz w:val="20"/>
      <w:szCs w:val="20"/>
    </w:rPr>
  </w:style>
  <w:style w:type="paragraph" w:styleId="HTML">
    <w:name w:val="HTML Preformatted"/>
    <w:basedOn w:val="a"/>
    <w:link w:val="HTML0"/>
    <w:uiPriority w:val="99"/>
    <w:unhideWhenUsed/>
    <w:rsid w:val="00645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8" w:lineRule="atLeast"/>
      <w:ind w:left="0" w:firstLine="0"/>
    </w:pPr>
    <w:rPr>
      <w:rFonts w:ascii="細明體" w:eastAsia="細明體" w:hAnsi="細明體" w:cs="細明體"/>
      <w:kern w:val="0"/>
      <w:szCs w:val="24"/>
    </w:rPr>
  </w:style>
  <w:style w:type="character" w:customStyle="1" w:styleId="HTML0">
    <w:name w:val="HTML 預設格式 字元"/>
    <w:basedOn w:val="a0"/>
    <w:link w:val="HTML"/>
    <w:uiPriority w:val="99"/>
    <w:rsid w:val="00645685"/>
    <w:rPr>
      <w:rFonts w:ascii="細明體" w:eastAsia="細明體" w:hAnsi="細明體" w:cs="細明體"/>
      <w:kern w:val="0"/>
      <w:szCs w:val="24"/>
    </w:rPr>
  </w:style>
  <w:style w:type="paragraph" w:styleId="a7">
    <w:name w:val="Balloon Text"/>
    <w:basedOn w:val="a"/>
    <w:link w:val="a8"/>
    <w:uiPriority w:val="99"/>
    <w:semiHidden/>
    <w:unhideWhenUsed/>
    <w:rsid w:val="0064568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456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58591364">
      <w:bodyDiv w:val="1"/>
      <w:marLeft w:val="120"/>
      <w:marRight w:val="12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E9FF6-E523-4D09-9BD4-69E4BD10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317</Words>
  <Characters>1810</Characters>
  <Application>Microsoft Office Word</Application>
  <DocSecurity>0</DocSecurity>
  <Lines>15</Lines>
  <Paragraphs>4</Paragraphs>
  <ScaleCrop>false</ScaleCrop>
  <Company>HOME</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2015-09-07T23:54:00Z</cp:lastPrinted>
  <dcterms:created xsi:type="dcterms:W3CDTF">2015-09-07T23:53:00Z</dcterms:created>
  <dcterms:modified xsi:type="dcterms:W3CDTF">2015-09-07T23:56:00Z</dcterms:modified>
</cp:coreProperties>
</file>