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D62E" w14:textId="77777777" w:rsidR="00940C8D" w:rsidRPr="00940C8D" w:rsidRDefault="00962E83" w:rsidP="009B51CA">
      <w:pPr>
        <w:widowControl/>
        <w:spacing w:after="100" w:afterAutospacing="1"/>
        <w:jc w:val="center"/>
        <w:outlineLvl w:val="1"/>
        <w:rPr>
          <w:sz w:val="12"/>
        </w:rPr>
      </w:pPr>
      <w:r w:rsidRPr="00962E83">
        <w:rPr>
          <w:rStyle w:val="20"/>
          <w:rFonts w:ascii="超研澤粗圓" w:eastAsia="超研澤粗圓" w:hint="eastAsia"/>
        </w:rPr>
        <w:t>112學年度</w:t>
      </w:r>
      <w:r w:rsidR="00940C8D">
        <w:rPr>
          <w:rStyle w:val="20"/>
          <w:rFonts w:ascii="Calibri" w:eastAsia="超研澤粗圓" w:hAnsi="Calibri" w:cs="Calibri" w:hint="eastAsia"/>
        </w:rPr>
        <w:t xml:space="preserve">  </w:t>
      </w:r>
      <w:r w:rsidRPr="00962E83">
        <w:rPr>
          <w:rStyle w:val="20"/>
          <w:rFonts w:ascii="超研澤粗圓" w:eastAsia="超研澤粗圓" w:hint="eastAsia"/>
        </w:rPr>
        <w:t>宜昌國中教師</w:t>
      </w:r>
      <w:bookmarkStart w:id="0" w:name="_GoBack"/>
      <w:r w:rsidR="00940C8D">
        <w:rPr>
          <w:rStyle w:val="20"/>
          <w:rFonts w:ascii="超研澤粗圓" w:eastAsia="超研澤粗圓" w:hint="eastAsia"/>
        </w:rPr>
        <w:t>線上</w:t>
      </w:r>
      <w:r w:rsidRPr="00962E83">
        <w:rPr>
          <w:rStyle w:val="20"/>
          <w:rFonts w:ascii="超研澤粗圓" w:eastAsia="超研澤粗圓" w:hint="eastAsia"/>
        </w:rPr>
        <w:t>資訊素養研習 說明</w:t>
      </w:r>
      <w:bookmarkEnd w:id="0"/>
      <w:r w:rsidRPr="00962E83">
        <w:rPr>
          <w:rStyle w:val="20"/>
          <w:rFonts w:ascii="超研澤粗圓" w:eastAsia="超研澤粗圓" w:hint="eastAsia"/>
        </w:rPr>
        <w:t xml:space="preserve">  </w:t>
      </w:r>
      <w:r w:rsidRPr="00962E83">
        <w:rPr>
          <w:rStyle w:val="10"/>
          <w:rFonts w:ascii="華康中特圓體(P)" w:eastAsia="華康中特圓體(P)" w:hAnsi="華康中特圓體(P)"/>
          <w:sz w:val="56"/>
        </w:rPr>
        <w:br/>
      </w:r>
    </w:p>
    <w:p w14:paraId="251268B3" w14:textId="769AF7D0" w:rsidR="00962E83" w:rsidRPr="00940C8D" w:rsidRDefault="00962E83" w:rsidP="00940C8D">
      <w:pPr>
        <w:pStyle w:val="a5"/>
        <w:widowControl/>
        <w:numPr>
          <w:ilvl w:val="0"/>
          <w:numId w:val="2"/>
        </w:numPr>
        <w:spacing w:after="100" w:afterAutospacing="1"/>
        <w:ind w:leftChars="0"/>
        <w:outlineLvl w:val="1"/>
        <w:rPr>
          <w:rFonts w:ascii="Noto Sans TC" w:eastAsia="新細明體" w:hAnsi="Noto Sans TC" w:cs="新細明體"/>
          <w:color w:val="03295C"/>
          <w:kern w:val="0"/>
          <w:sz w:val="36"/>
          <w:szCs w:val="36"/>
        </w:rPr>
      </w:pPr>
      <w:r w:rsidRPr="00940C8D">
        <w:rPr>
          <w:rFonts w:hint="eastAsia"/>
          <w:sz w:val="32"/>
        </w:rPr>
        <w:t>依縣府來函，本學年</w:t>
      </w:r>
      <w:r w:rsidR="005A4C93" w:rsidRPr="00940C8D">
        <w:rPr>
          <w:rFonts w:hint="eastAsia"/>
          <w:sz w:val="32"/>
        </w:rPr>
        <w:t>教師</w:t>
      </w:r>
      <w:r w:rsidRPr="00940C8D">
        <w:rPr>
          <w:rFonts w:hint="eastAsia"/>
          <w:sz w:val="32"/>
        </w:rPr>
        <w:t>須完成</w:t>
      </w:r>
      <w:r w:rsidR="005A4C93" w:rsidRPr="00940C8D">
        <w:rPr>
          <w:sz w:val="32"/>
        </w:rPr>
        <w:t>資訊素養</w:t>
      </w:r>
      <w:r w:rsidRPr="00940C8D">
        <w:rPr>
          <w:rFonts w:hint="eastAsia"/>
          <w:sz w:val="32"/>
        </w:rPr>
        <w:t>線上</w:t>
      </w:r>
      <w:r w:rsidR="005A4C93" w:rsidRPr="00940C8D">
        <w:rPr>
          <w:rFonts w:hint="eastAsia"/>
          <w:sz w:val="32"/>
        </w:rPr>
        <w:t>研習</w:t>
      </w:r>
      <w:r w:rsidRPr="00940C8D">
        <w:rPr>
          <w:rFonts w:hint="eastAsia"/>
          <w:sz w:val="32"/>
        </w:rPr>
        <w:t>3</w:t>
      </w:r>
      <w:r w:rsidRPr="00940C8D">
        <w:rPr>
          <w:rFonts w:hint="eastAsia"/>
          <w:sz w:val="32"/>
        </w:rPr>
        <w:t>小時課程</w:t>
      </w:r>
      <w:r w:rsidRPr="00940C8D">
        <w:rPr>
          <w:rFonts w:asciiTheme="majorEastAsia" w:eastAsiaTheme="majorEastAsia" w:hAnsiTheme="majorEastAsia" w:cs="新細明體" w:hint="eastAsia"/>
          <w:color w:val="03295C"/>
          <w:kern w:val="0"/>
          <w:sz w:val="32"/>
          <w:szCs w:val="32"/>
        </w:rPr>
        <w:t>，請</w:t>
      </w:r>
      <w:r w:rsidR="009B51CA">
        <w:rPr>
          <w:rFonts w:asciiTheme="majorEastAsia" w:eastAsiaTheme="majorEastAsia" w:hAnsiTheme="majorEastAsia" w:cs="新細明體" w:hint="eastAsia"/>
          <w:color w:val="03295C"/>
          <w:kern w:val="0"/>
          <w:sz w:val="32"/>
          <w:szCs w:val="32"/>
        </w:rPr>
        <w:t>同仁</w:t>
      </w:r>
      <w:r w:rsidR="00940C8D">
        <w:rPr>
          <w:rFonts w:asciiTheme="majorEastAsia" w:eastAsiaTheme="majorEastAsia" w:hAnsiTheme="majorEastAsia" w:cs="新細明體" w:hint="eastAsia"/>
          <w:color w:val="03295C"/>
          <w:kern w:val="0"/>
          <w:sz w:val="32"/>
          <w:szCs w:val="32"/>
        </w:rPr>
        <w:t>撥冗</w:t>
      </w:r>
      <w:r w:rsidRPr="00940C8D">
        <w:rPr>
          <w:rFonts w:asciiTheme="majorEastAsia" w:eastAsiaTheme="majorEastAsia" w:hAnsiTheme="majorEastAsia" w:cs="新細明體" w:hint="eastAsia"/>
          <w:color w:val="03295C"/>
          <w:kern w:val="0"/>
          <w:sz w:val="32"/>
          <w:szCs w:val="32"/>
        </w:rPr>
        <w:t>完成。</w:t>
      </w:r>
    </w:p>
    <w:p w14:paraId="7CD91AD8" w14:textId="37D37669" w:rsidR="00962E83" w:rsidRDefault="00940C8D" w:rsidP="00962E83">
      <w:pPr>
        <w:pStyle w:val="a5"/>
        <w:widowControl/>
        <w:numPr>
          <w:ilvl w:val="0"/>
          <w:numId w:val="2"/>
        </w:numPr>
        <w:spacing w:after="100" w:afterAutospacing="1"/>
        <w:ind w:leftChars="0"/>
        <w:outlineLvl w:val="1"/>
        <w:rPr>
          <w:rFonts w:ascii="Noto Sans TC" w:eastAsia="新細明體" w:hAnsi="Noto Sans TC" w:cs="新細明體"/>
          <w:color w:val="03295C"/>
          <w:kern w:val="0"/>
          <w:sz w:val="36"/>
          <w:szCs w:val="36"/>
        </w:rPr>
      </w:pPr>
      <w:r w:rsidRPr="00962E83"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3A10A" wp14:editId="694EA4DF">
                <wp:simplePos x="0" y="0"/>
                <wp:positionH relativeFrom="column">
                  <wp:posOffset>1581150</wp:posOffset>
                </wp:positionH>
                <wp:positionV relativeFrom="paragraph">
                  <wp:posOffset>1631315</wp:posOffset>
                </wp:positionV>
                <wp:extent cx="847725" cy="2162175"/>
                <wp:effectExtent l="19050" t="0" r="47625" b="47625"/>
                <wp:wrapNone/>
                <wp:docPr id="4" name="箭號: 向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162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4DC94" w14:textId="0C56536B" w:rsidR="005A4C93" w:rsidRPr="00940C8D" w:rsidRDefault="005A4C93" w:rsidP="005A4C93">
                            <w:pPr>
                              <w:jc w:val="center"/>
                              <w:rPr>
                                <w:rFonts w:ascii="華康中特圓體(P)" w:eastAsia="華康中特圓體(P)" w:hAnsi="華康中特圓體(P)"/>
                              </w:rPr>
                            </w:pPr>
                            <w:r w:rsidRPr="00940C8D">
                              <w:rPr>
                                <w:rFonts w:ascii="華康中特圓體(P)" w:eastAsia="華康中特圓體(P)" w:hAnsi="華康中特圓體(P)" w:hint="eastAsia"/>
                              </w:rPr>
                              <w:t>點研習相關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3A1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4" o:spid="_x0000_s1026" type="#_x0000_t67" style="position:absolute;left:0;text-align:left;margin-left:124.5pt;margin-top:128.45pt;width:66.7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" adj="17366" fillcolor="white [3201]" strokecolor="#f79646 [3209]" strokeweight="2pt">
                <v:textbox>
                  <w:txbxContent>
                    <w:p w14:paraId="49D4DC94" w14:textId="0C56536B" w:rsidR="005A4C93" w:rsidRPr="00940C8D" w:rsidRDefault="005A4C93" w:rsidP="005A4C93">
                      <w:pPr>
                        <w:jc w:val="center"/>
                        <w:rPr>
                          <w:rFonts w:ascii="華康中特圓體(P)" w:eastAsia="華康中特圓體(P)" w:hAnsi="華康中特圓體(P)"/>
                        </w:rPr>
                      </w:pPr>
                      <w:r w:rsidRPr="00940C8D">
                        <w:rPr>
                          <w:rFonts w:ascii="華康中特圓體(P)" w:eastAsia="華康中特圓體(P)" w:hAnsi="華康中特圓體(P)" w:hint="eastAsia"/>
                        </w:rPr>
                        <w:t>點研習相關</w:t>
                      </w:r>
                    </w:p>
                  </w:txbxContent>
                </v:textbox>
              </v:shape>
            </w:pict>
          </mc:Fallback>
        </mc:AlternateContent>
      </w:r>
      <w:r w:rsidR="00962E83">
        <w:rPr>
          <w:rFonts w:hint="eastAsia"/>
          <w:sz w:val="32"/>
        </w:rPr>
        <w:t>可</w:t>
      </w:r>
      <w:r w:rsidR="005A4C93" w:rsidRPr="00962E83">
        <w:rPr>
          <w:rFonts w:hint="eastAsia"/>
          <w:sz w:val="32"/>
        </w:rPr>
        <w:t>報名之線上</w:t>
      </w:r>
      <w:r w:rsidR="005A4C93" w:rsidRPr="00962E83">
        <w:rPr>
          <w:sz w:val="32"/>
        </w:rPr>
        <w:t>課程</w:t>
      </w:r>
      <w:r w:rsidR="005A4C93" w:rsidRPr="00962E83">
        <w:rPr>
          <w:rFonts w:hint="eastAsia"/>
          <w:sz w:val="32"/>
        </w:rPr>
        <w:t>：搜尋【花蓮縣數位專案辦公室</w:t>
      </w:r>
      <w:r w:rsidR="005A4C93" w:rsidRPr="00962E83">
        <w:rPr>
          <w:rFonts w:hint="eastAsia"/>
          <w:sz w:val="32"/>
        </w:rPr>
        <w:t>】</w:t>
      </w:r>
      <w:hyperlink r:id="rId6" w:history="1">
        <w:r w:rsidR="005A4C93" w:rsidRPr="00962E83">
          <w:rPr>
            <w:rStyle w:val="a3"/>
            <w:rFonts w:ascii="Noto Sans TC" w:eastAsia="新細明體" w:hAnsi="Noto Sans TC" w:cs="新細明體"/>
            <w:kern w:val="0"/>
            <w:sz w:val="36"/>
            <w:szCs w:val="36"/>
          </w:rPr>
          <w:t>https://elearning.hlc.e</w:t>
        </w:r>
        <w:r w:rsidR="005A4C93" w:rsidRPr="00962E83">
          <w:rPr>
            <w:rStyle w:val="a3"/>
            <w:rFonts w:ascii="Noto Sans TC" w:eastAsia="新細明體" w:hAnsi="Noto Sans TC" w:cs="新細明體"/>
            <w:kern w:val="0"/>
            <w:sz w:val="36"/>
            <w:szCs w:val="36"/>
          </w:rPr>
          <w:t>d</w:t>
        </w:r>
        <w:r w:rsidR="005A4C93" w:rsidRPr="00962E83">
          <w:rPr>
            <w:rStyle w:val="a3"/>
            <w:rFonts w:ascii="Noto Sans TC" w:eastAsia="新細明體" w:hAnsi="Noto Sans TC" w:cs="新細明體"/>
            <w:kern w:val="0"/>
            <w:sz w:val="36"/>
            <w:szCs w:val="36"/>
          </w:rPr>
          <w:t>u.tw/modules/tad_book3/index.php?op=list_docs&amp;tbsn=2</w:t>
        </w:r>
      </w:hyperlink>
      <w:r w:rsidR="005A4C93" w:rsidRPr="00962E83">
        <w:rPr>
          <w:rFonts w:ascii="Noto Sans TC" w:eastAsia="新細明體" w:hAnsi="Noto Sans TC" w:cs="新細明體"/>
          <w:color w:val="03295C"/>
          <w:kern w:val="0"/>
          <w:sz w:val="36"/>
          <w:szCs w:val="36"/>
        </w:rPr>
        <w:br/>
      </w:r>
    </w:p>
    <w:p w14:paraId="78535666" w14:textId="77777777" w:rsidR="009B51CA" w:rsidRPr="009B51CA" w:rsidRDefault="005A4C93" w:rsidP="009B51CA">
      <w:pPr>
        <w:pStyle w:val="a5"/>
        <w:widowControl/>
        <w:numPr>
          <w:ilvl w:val="0"/>
          <w:numId w:val="2"/>
        </w:numPr>
        <w:spacing w:after="100" w:afterAutospacing="1"/>
        <w:ind w:leftChars="0"/>
        <w:outlineLvl w:val="1"/>
        <w:rPr>
          <w:rFonts w:ascii="Noto Sans TC" w:eastAsia="新細明體" w:hAnsi="Noto Sans TC" w:cs="新細明體"/>
          <w:color w:val="03295C"/>
          <w:kern w:val="0"/>
          <w:sz w:val="28"/>
          <w:szCs w:val="36"/>
        </w:rPr>
      </w:pPr>
      <w:r w:rsidRPr="00940C8D">
        <w:rPr>
          <w:rFonts w:ascii="Noto Sans TC" w:eastAsia="新細明體" w:hAnsi="Noto Sans TC" w:cs="新細明體"/>
          <w:color w:val="03295C"/>
          <w:kern w:val="0"/>
          <w:sz w:val="36"/>
          <w:szCs w:val="36"/>
        </w:rPr>
        <w:br/>
      </w:r>
      <w:r w:rsidRPr="005A4C93">
        <w:drawing>
          <wp:inline distT="0" distB="0" distL="0" distR="0" wp14:anchorId="2B8DC26A" wp14:editId="29DAFD68">
            <wp:extent cx="5543550" cy="206121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004" cy="207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C8D">
        <w:rPr>
          <w:rFonts w:ascii="Noto Sans TC" w:eastAsia="新細明體" w:hAnsi="Noto Sans TC" w:cs="新細明體"/>
          <w:color w:val="03295C"/>
          <w:kern w:val="0"/>
          <w:sz w:val="36"/>
          <w:szCs w:val="36"/>
        </w:rPr>
        <w:t xml:space="preserve"> </w:t>
      </w:r>
    </w:p>
    <w:p w14:paraId="6103C828" w14:textId="0917FD0B" w:rsidR="009B51CA" w:rsidRPr="009B51CA" w:rsidRDefault="00940C8D" w:rsidP="009B51CA">
      <w:pPr>
        <w:pStyle w:val="a5"/>
        <w:widowControl/>
        <w:numPr>
          <w:ilvl w:val="0"/>
          <w:numId w:val="2"/>
        </w:numPr>
        <w:spacing w:after="100" w:afterAutospacing="1"/>
        <w:ind w:leftChars="0"/>
        <w:outlineLvl w:val="1"/>
        <w:rPr>
          <w:rFonts w:ascii="Noto Sans TC" w:eastAsia="新細明體" w:hAnsi="Noto Sans TC" w:cs="新細明體"/>
          <w:color w:val="03295C"/>
          <w:kern w:val="0"/>
          <w:sz w:val="28"/>
          <w:szCs w:val="36"/>
        </w:rPr>
      </w:pPr>
      <w:r w:rsidRPr="009B51CA">
        <w:rPr>
          <w:rFonts w:ascii="Noto Sans TC" w:eastAsia="新細明體" w:hAnsi="Noto Sans TC" w:cs="新細明體" w:hint="eastAsia"/>
          <w:b/>
          <w:color w:val="03295C"/>
          <w:kern w:val="0"/>
          <w:szCs w:val="36"/>
        </w:rPr>
        <w:t>點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32"/>
          <w:szCs w:val="36"/>
        </w:rPr>
        <w:t>「</w:t>
      </w:r>
      <w:r w:rsidRPr="009B51CA">
        <w:rPr>
          <w:rFonts w:ascii="Noto Sans TC" w:eastAsia="新細明體" w:hAnsi="Noto Sans TC" w:cs="新細明體" w:hint="eastAsia"/>
          <w:color w:val="03295C"/>
          <w:kern w:val="0"/>
          <w:sz w:val="32"/>
          <w:szCs w:val="36"/>
        </w:rPr>
        <w:t>研習相關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32"/>
          <w:szCs w:val="36"/>
        </w:rPr>
        <w:t>」</w:t>
      </w:r>
      <w:r w:rsidRPr="009B51CA">
        <w:rPr>
          <w:rFonts w:ascii="Noto Sans TC" w:eastAsia="新細明體" w:hAnsi="Noto Sans TC" w:cs="新細明體" w:hint="eastAsia"/>
          <w:color w:val="03295C"/>
          <w:kern w:val="0"/>
          <w:sz w:val="36"/>
          <w:szCs w:val="36"/>
        </w:rPr>
        <w:t>→</w:t>
      </w:r>
      <w:r w:rsidR="00962E83" w:rsidRPr="009B51CA">
        <w:rPr>
          <w:rFonts w:ascii="Noto Sans TC" w:eastAsia="新細明體" w:hAnsi="Noto Sans TC" w:cs="新細明體" w:hint="eastAsia"/>
          <w:b/>
          <w:color w:val="03295C"/>
          <w:kern w:val="0"/>
          <w:szCs w:val="36"/>
        </w:rPr>
        <w:t>選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32"/>
          <w:szCs w:val="36"/>
        </w:rPr>
        <w:t>「</w:t>
      </w:r>
      <w:r w:rsidR="00962E83" w:rsidRPr="009B51CA">
        <w:rPr>
          <w:rFonts w:ascii="Noto Sans TC" w:eastAsia="新細明體" w:hAnsi="Noto Sans TC" w:cs="新細明體" w:hint="eastAsia"/>
          <w:color w:val="03295C"/>
          <w:kern w:val="0"/>
          <w:sz w:val="32"/>
          <w:szCs w:val="36"/>
        </w:rPr>
        <w:t>線上研習專區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32"/>
          <w:szCs w:val="36"/>
        </w:rPr>
        <w:t>」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36"/>
          <w:szCs w:val="36"/>
        </w:rPr>
        <w:t>→</w:t>
      </w:r>
      <w:r w:rsidR="009B51CA" w:rsidRPr="009B51CA">
        <w:rPr>
          <w:rFonts w:ascii="Noto Sans TC" w:eastAsia="新細明體" w:hAnsi="Noto Sans TC" w:cs="新細明體" w:hint="eastAsia"/>
          <w:b/>
          <w:color w:val="03295C"/>
          <w:kern w:val="0"/>
          <w:szCs w:val="36"/>
        </w:rPr>
        <w:t>選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28"/>
          <w:szCs w:val="36"/>
        </w:rPr>
        <w:t>「資訊素養相關課程」</w:t>
      </w:r>
    </w:p>
    <w:p w14:paraId="297CA5CD" w14:textId="77777777" w:rsidR="009B51CA" w:rsidRDefault="00940C8D" w:rsidP="009B51CA">
      <w:pPr>
        <w:pStyle w:val="a5"/>
        <w:widowControl/>
        <w:spacing w:after="100" w:afterAutospacing="1"/>
        <w:ind w:leftChars="0"/>
        <w:outlineLvl w:val="1"/>
        <w:rPr>
          <w:rFonts w:ascii="Noto Sans TC" w:eastAsia="新細明體" w:hAnsi="Noto Sans TC" w:cs="新細明體"/>
          <w:b/>
          <w:color w:val="03295C"/>
          <w:kern w:val="0"/>
          <w:szCs w:val="36"/>
        </w:rPr>
      </w:pPr>
      <w:r w:rsidRPr="009B51CA">
        <w:rPr>
          <w:rFonts w:ascii="Noto Sans TC" w:eastAsia="新細明體" w:hAnsi="Noto Sans TC" w:cs="新細明體" w:hint="eastAsia"/>
          <w:color w:val="03295C"/>
          <w:kern w:val="0"/>
          <w:sz w:val="36"/>
          <w:szCs w:val="36"/>
        </w:rPr>
        <w:t>→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28"/>
          <w:szCs w:val="36"/>
        </w:rPr>
        <w:t>「</w:t>
      </w:r>
      <w:r w:rsidRPr="009B51CA">
        <w:rPr>
          <w:rFonts w:ascii="Noto Sans TC" w:eastAsia="新細明體" w:hAnsi="Noto Sans TC" w:cs="新細明體"/>
          <w:color w:val="03295C"/>
          <w:kern w:val="0"/>
          <w:sz w:val="28"/>
          <w:szCs w:val="36"/>
        </w:rPr>
        <w:t>課程列表與報名連結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28"/>
          <w:szCs w:val="36"/>
        </w:rPr>
        <w:t>」</w:t>
      </w:r>
      <w:r w:rsidRPr="009B51CA">
        <w:rPr>
          <w:rFonts w:ascii="Noto Sans TC" w:eastAsia="新細明體" w:hAnsi="Noto Sans TC" w:cs="新細明體" w:hint="eastAsia"/>
          <w:color w:val="03295C"/>
          <w:kern w:val="0"/>
          <w:sz w:val="28"/>
          <w:szCs w:val="36"/>
        </w:rPr>
        <w:t>→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28"/>
          <w:szCs w:val="36"/>
        </w:rPr>
        <w:t>「</w:t>
      </w:r>
      <w:r w:rsidRPr="009B51CA">
        <w:rPr>
          <w:rFonts w:ascii="Noto Sans TC" w:eastAsia="新細明體" w:hAnsi="Noto Sans TC" w:cs="新細明體" w:hint="eastAsia"/>
          <w:color w:val="03295C"/>
          <w:kern w:val="0"/>
          <w:sz w:val="28"/>
          <w:szCs w:val="36"/>
        </w:rPr>
        <w:t>點我</w:t>
      </w:r>
      <w:r w:rsidR="009B51CA" w:rsidRPr="009B51CA">
        <w:rPr>
          <w:rFonts w:ascii="Noto Sans TC" w:eastAsia="新細明體" w:hAnsi="Noto Sans TC" w:cs="新細明體" w:hint="eastAsia"/>
          <w:color w:val="03295C"/>
          <w:kern w:val="0"/>
          <w:sz w:val="28"/>
          <w:szCs w:val="36"/>
        </w:rPr>
        <w:t>」</w:t>
      </w:r>
      <w:r w:rsidRPr="009B51CA">
        <w:rPr>
          <w:rFonts w:ascii="Noto Sans TC" w:eastAsia="新細明體" w:hAnsi="Noto Sans TC" w:cs="新細明體" w:hint="eastAsia"/>
          <w:color w:val="03295C"/>
          <w:kern w:val="0"/>
          <w:sz w:val="28"/>
          <w:szCs w:val="36"/>
        </w:rPr>
        <w:t xml:space="preserve"> </w:t>
      </w:r>
      <w:r w:rsidRPr="009B51CA">
        <w:rPr>
          <w:rFonts w:ascii="Noto Sans TC" w:eastAsia="新細明體" w:hAnsi="Noto Sans TC" w:cs="新細明體" w:hint="eastAsia"/>
          <w:color w:val="03295C"/>
          <w:kern w:val="0"/>
          <w:sz w:val="36"/>
          <w:szCs w:val="36"/>
        </w:rPr>
        <w:t xml:space="preserve"> </w:t>
      </w:r>
      <w:r w:rsidRPr="009B51CA">
        <w:rPr>
          <w:rFonts w:ascii="Noto Sans TC" w:eastAsia="新細明體" w:hAnsi="Noto Sans TC" w:cs="新細明體" w:hint="eastAsia"/>
          <w:b/>
          <w:color w:val="03295C"/>
          <w:kern w:val="0"/>
          <w:szCs w:val="36"/>
        </w:rPr>
        <w:t>即可開始課程</w:t>
      </w:r>
    </w:p>
    <w:p w14:paraId="0F5C54A9" w14:textId="2B1862F1" w:rsidR="00962E83" w:rsidRPr="009B51CA" w:rsidRDefault="009B51CA" w:rsidP="009B51CA">
      <w:pPr>
        <w:pStyle w:val="a5"/>
        <w:widowControl/>
        <w:numPr>
          <w:ilvl w:val="0"/>
          <w:numId w:val="2"/>
        </w:numPr>
        <w:spacing w:after="100" w:afterAutospacing="1"/>
        <w:ind w:leftChars="0"/>
        <w:outlineLvl w:val="1"/>
        <w:rPr>
          <w:sz w:val="32"/>
        </w:rPr>
      </w:pPr>
      <w:r>
        <w:rPr>
          <w:rFonts w:hint="eastAsia"/>
          <w:sz w:val="32"/>
        </w:rPr>
        <w:t>現在計有</w:t>
      </w:r>
      <w:r>
        <w:rPr>
          <w:rFonts w:hint="eastAsia"/>
          <w:sz w:val="32"/>
        </w:rPr>
        <w:t>12</w:t>
      </w:r>
      <w:r>
        <w:rPr>
          <w:rFonts w:hint="eastAsia"/>
          <w:sz w:val="32"/>
        </w:rPr>
        <w:t>種</w:t>
      </w:r>
      <w:r w:rsidR="00962E83" w:rsidRPr="009B51CA">
        <w:rPr>
          <w:sz w:val="32"/>
        </w:rPr>
        <w:t>課程列表與報名連結</w:t>
      </w:r>
      <w:r>
        <w:rPr>
          <w:rFonts w:hint="eastAsia"/>
          <w:sz w:val="32"/>
        </w:rPr>
        <w:t>，可供師長選擇，請老師擇至少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小時課程完成</w:t>
      </w:r>
      <w:r w:rsidR="00E90BD7">
        <w:rPr>
          <w:rFonts w:hint="eastAsia"/>
          <w:sz w:val="32"/>
        </w:rPr>
        <w:t>研習。</w:t>
      </w:r>
    </w:p>
    <w:p w14:paraId="29715090" w14:textId="61EADDAD" w:rsidR="005A4C93" w:rsidRDefault="009B51CA">
      <w:r w:rsidRPr="009B51CA">
        <w:lastRenderedPageBreak/>
        <w:drawing>
          <wp:inline distT="0" distB="0" distL="0" distR="0" wp14:anchorId="0A4722B9" wp14:editId="7D3D9D42">
            <wp:extent cx="6299835" cy="4725035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D97B" w14:textId="2BE7FD50" w:rsidR="005A4C93" w:rsidRPr="00E90BD7" w:rsidRDefault="00E90BD7" w:rsidP="00E90BD7">
      <w:pPr>
        <w:pStyle w:val="a5"/>
        <w:widowControl/>
        <w:numPr>
          <w:ilvl w:val="0"/>
          <w:numId w:val="2"/>
        </w:numPr>
        <w:spacing w:after="100" w:afterAutospacing="1"/>
        <w:ind w:leftChars="0"/>
        <w:outlineLvl w:val="1"/>
        <w:rPr>
          <w:rFonts w:hint="eastAsia"/>
          <w:sz w:val="44"/>
        </w:rPr>
      </w:pPr>
      <w:r w:rsidRPr="00E90BD7">
        <w:rPr>
          <w:rFonts w:hint="eastAsia"/>
          <w:sz w:val="44"/>
        </w:rPr>
        <w:t>謝謝老師協助。</w:t>
      </w:r>
    </w:p>
    <w:p w14:paraId="6CD28783" w14:textId="63A59291" w:rsidR="005A4C93" w:rsidRDefault="005A4C93"/>
    <w:p w14:paraId="61F4A6C1" w14:textId="01AE3167" w:rsidR="005A4C93" w:rsidRDefault="005A4C93"/>
    <w:p w14:paraId="12A9F67E" w14:textId="77777777" w:rsidR="005A4C93" w:rsidRDefault="005A4C93">
      <w:pPr>
        <w:rPr>
          <w:rFonts w:hint="eastAsia"/>
        </w:rPr>
      </w:pPr>
    </w:p>
    <w:sectPr w:rsidR="005A4C93" w:rsidSect="009B51CA">
      <w:pgSz w:w="11906" w:h="16838"/>
      <w:pgMar w:top="794" w:right="964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超研澤粗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中特圓體(P)">
    <w:panose1 w:val="020F0800000000000000"/>
    <w:charset w:val="88"/>
    <w:family w:val="swiss"/>
    <w:pitch w:val="variable"/>
    <w:sig w:usb0="800002E3" w:usb1="28CFFCFA" w:usb2="00000016" w:usb3="00000000" w:csb0="00100001" w:csb1="00000000"/>
  </w:font>
  <w:font w:name="Noto Sans T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C6F25"/>
    <w:multiLevelType w:val="hybridMultilevel"/>
    <w:tmpl w:val="74C06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B5969"/>
    <w:multiLevelType w:val="hybridMultilevel"/>
    <w:tmpl w:val="05529E5A"/>
    <w:lvl w:ilvl="0" w:tplc="E26A7C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397A61"/>
    <w:multiLevelType w:val="hybridMultilevel"/>
    <w:tmpl w:val="D9041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DA"/>
    <w:rsid w:val="004A1CDA"/>
    <w:rsid w:val="004D7E2F"/>
    <w:rsid w:val="005615A7"/>
    <w:rsid w:val="005A4C93"/>
    <w:rsid w:val="0089444C"/>
    <w:rsid w:val="00940C8D"/>
    <w:rsid w:val="00962E83"/>
    <w:rsid w:val="009B51CA"/>
    <w:rsid w:val="00E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E673"/>
  <w15:chartTrackingRefBased/>
  <w15:docId w15:val="{64696433-3479-4259-A305-05F5219C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E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4C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A4C9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5A4C9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4C93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962E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962E83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940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ing.hlc.edu.tw/modules/tad_book3/index.php?op=list_docs&amp;tbsn=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FF39-EE44-4FA7-B8D0-10537C06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>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2023-09-26T02:29:00Z</dcterms:created>
  <dcterms:modified xsi:type="dcterms:W3CDTF">2023-09-26T02:29:00Z</dcterms:modified>
</cp:coreProperties>
</file>